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0A84C15" w14:textId="2D61C610" w:rsidR="00036D2A" w:rsidRDefault="000721D4">
      <w:pPr>
        <w:jc w:val="both"/>
        <w:rPr>
          <w:rFonts w:ascii="Arial" w:hAnsi="Arial" w:cs="Arial"/>
          <w:b/>
          <w:bCs/>
        </w:rPr>
      </w:pPr>
      <w:r w:rsidRPr="000721D4">
        <w:rPr>
          <w:rFonts w:ascii="Arial" w:hAnsi="Arial" w:cs="Arial"/>
          <w:b/>
          <w:bCs/>
        </w:rPr>
        <w:t xml:space="preserve">1167. Entidad </w:t>
      </w:r>
      <w:proofErr w:type="spellStart"/>
      <w:r w:rsidRPr="000721D4">
        <w:rPr>
          <w:rFonts w:ascii="Arial" w:hAnsi="Arial" w:cs="Arial"/>
          <w:b/>
          <w:bCs/>
        </w:rPr>
        <w:t>encomendante</w:t>
      </w:r>
      <w:proofErr w:type="spellEnd"/>
      <w:r w:rsidRPr="000721D4">
        <w:rPr>
          <w:rFonts w:ascii="Arial" w:hAnsi="Arial" w:cs="Arial"/>
          <w:b/>
          <w:bCs/>
        </w:rPr>
        <w:t xml:space="preserve"> o encomendada; objeto y denominación; presupuesto; duración y obligaciones económicas reconocidas.</w:t>
      </w:r>
    </w:p>
    <w:p w14:paraId="267F6377" w14:textId="1D7D2CCC" w:rsidR="000721D4" w:rsidRPr="000721D4" w:rsidRDefault="000721D4" w:rsidP="000721D4">
      <w:pPr>
        <w:suppressAutoHyphens w:val="0"/>
        <w:autoSpaceDN/>
        <w:spacing w:after="0pt" w:line="12pt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0721D4">
        <w:rPr>
          <w:rFonts w:ascii="Arial" w:eastAsia="Times New Roman" w:hAnsi="Arial" w:cs="Arial"/>
          <w:sz w:val="20"/>
          <w:szCs w:val="20"/>
          <w:lang w:eastAsia="es-ES"/>
        </w:rPr>
        <w:t>Este enlace contiene la información relativa a los </w:t>
      </w:r>
      <w:r w:rsidRPr="000721D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Convenios con "encomienda de gestión" celebrados por el Excmo. Ayuntamiento de Santa Cruz de La Palma con otros organismos y entes</w:t>
      </w:r>
      <w:r w:rsidRPr="000721D4">
        <w:rPr>
          <w:rFonts w:ascii="Arial" w:eastAsia="Times New Roman" w:hAnsi="Arial" w:cs="Arial"/>
          <w:sz w:val="20"/>
          <w:szCs w:val="20"/>
          <w:lang w:eastAsia="es-ES"/>
        </w:rPr>
        <w:t>, incluyendo:</w:t>
      </w:r>
    </w:p>
    <w:p w14:paraId="00179BBC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BE240F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072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13.2.1 Entidad a la que se realiza la encomienda.</w:t>
      </w:r>
    </w:p>
    <w:p w14:paraId="2D7A2619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072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13.2.2 Objeto y denominación de la encomienda.</w:t>
      </w:r>
    </w:p>
    <w:p w14:paraId="42145B9B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072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13.2.3 Presupuesto de la encomienda</w:t>
      </w:r>
    </w:p>
    <w:p w14:paraId="220B30F0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072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13.2.4 Duración</w:t>
      </w:r>
    </w:p>
    <w:p w14:paraId="226122AF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072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13.2.5 Obligaciones económicas</w:t>
      </w:r>
    </w:p>
    <w:p w14:paraId="037C4F99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072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13.2.6 Tarifas y precios fijados</w:t>
      </w:r>
    </w:p>
    <w:p w14:paraId="530640A7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072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13.2.7 Personas o entidades adjudicatarias de las subcontrataciones efectuadas.</w:t>
      </w:r>
    </w:p>
    <w:p w14:paraId="31EB169E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Arial" w:eastAsia="Times New Roman" w:hAnsi="Arial" w:cs="Arial"/>
          <w:sz w:val="20"/>
          <w:szCs w:val="20"/>
          <w:lang w:eastAsia="es-ES"/>
        </w:rPr>
      </w:pPr>
      <w:r w:rsidRPr="00072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13.2.8 Procedimiento seguido para las subcontrataciones efectuadas.</w:t>
      </w:r>
    </w:p>
    <w:p w14:paraId="22CF7DF9" w14:textId="77777777" w:rsidR="000721D4" w:rsidRPr="000721D4" w:rsidRDefault="000721D4" w:rsidP="000721D4">
      <w:pPr>
        <w:suppressAutoHyphens w:val="0"/>
        <w:autoSpaceDN/>
        <w:spacing w:after="0pt" w:line="12pt" w:lineRule="auto"/>
        <w:textAlignment w:val="auto"/>
        <w:rPr>
          <w:rFonts w:ascii="Roboto" w:eastAsia="Times New Roman" w:hAnsi="Roboto"/>
          <w:sz w:val="23"/>
          <w:szCs w:val="23"/>
          <w:lang w:eastAsia="es-ES"/>
        </w:rPr>
      </w:pPr>
      <w:r w:rsidRPr="00072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13.2.9 Importe de las adjudicaciones de las subcontrataciones efectuadas.</w:t>
      </w:r>
    </w:p>
    <w:p w14:paraId="6FA591B8" w14:textId="663F77ED" w:rsidR="00036D2A" w:rsidRDefault="00036D2A">
      <w:pPr>
        <w:rPr>
          <w:rFonts w:ascii="Arial" w:hAnsi="Arial" w:cs="Arial"/>
          <w:color w:val="333333"/>
          <w:sz w:val="20"/>
          <w:szCs w:val="20"/>
        </w:rPr>
      </w:pPr>
    </w:p>
    <w:p w14:paraId="2BE8AF57" w14:textId="2EDFFA08" w:rsidR="00D824C2" w:rsidRDefault="00D824C2">
      <w:r w:rsidRPr="00D824C2">
        <w:rPr>
          <w:rFonts w:ascii="Arial" w:hAnsi="Arial" w:cs="Arial"/>
          <w:b/>
          <w:bCs/>
          <w:sz w:val="20"/>
          <w:szCs w:val="20"/>
        </w:rPr>
        <w:t xml:space="preserve">Convenios </w:t>
      </w:r>
      <w:r w:rsidR="000721D4">
        <w:rPr>
          <w:rFonts w:ascii="Arial" w:hAnsi="Arial" w:cs="Arial"/>
          <w:b/>
          <w:bCs/>
          <w:sz w:val="20"/>
          <w:szCs w:val="20"/>
        </w:rPr>
        <w:t>con encomienda de gestión</w:t>
      </w:r>
      <w:r w:rsidR="00B370EA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6" w:history="1">
        <w:r w:rsidR="000721D4" w:rsidRPr="00B009EA">
          <w:rPr>
            <w:rStyle w:val="Hipervnculo"/>
          </w:rPr>
          <w:t>https://sede.santacruzdelapalma.es/publico/contenido/ENCOMIENDA</w:t>
        </w:r>
      </w:hyperlink>
    </w:p>
    <w:p w14:paraId="7614B6AD" w14:textId="77777777" w:rsidR="000721D4" w:rsidRDefault="000721D4">
      <w:pPr>
        <w:rPr>
          <w:rFonts w:ascii="Arial" w:hAnsi="Arial" w:cs="Arial"/>
          <w:b/>
          <w:bCs/>
          <w:sz w:val="20"/>
          <w:szCs w:val="20"/>
        </w:rPr>
      </w:pPr>
    </w:p>
    <w:p w14:paraId="3633E210" w14:textId="77777777" w:rsidR="00B370EA" w:rsidRPr="00D824C2" w:rsidRDefault="00B370EA">
      <w:pPr>
        <w:rPr>
          <w:rFonts w:ascii="Arial" w:hAnsi="Arial" w:cs="Arial"/>
          <w:color w:val="333333"/>
          <w:sz w:val="20"/>
          <w:szCs w:val="20"/>
        </w:rPr>
      </w:pPr>
    </w:p>
    <w:p w14:paraId="3DD426A5" w14:textId="18023D43" w:rsidR="00036D2A" w:rsidRDefault="00036D2A"/>
    <w:p w14:paraId="0EDB69E0" w14:textId="77777777" w:rsidR="00036D2A" w:rsidRDefault="00036D2A">
      <w:pPr>
        <w:suppressAutoHyphens w:val="0"/>
        <w:spacing w:after="0pt" w:line="12pt" w:lineRule="auto"/>
        <w:jc w:val="both"/>
        <w:textAlignment w:val="auto"/>
        <w:rPr>
          <w:rFonts w:ascii="Roboto" w:eastAsia="Times New Roman" w:hAnsi="Roboto"/>
          <w:color w:val="777777"/>
          <w:sz w:val="23"/>
          <w:szCs w:val="23"/>
          <w:lang w:eastAsia="es-ES"/>
        </w:rPr>
      </w:pPr>
    </w:p>
    <w:p w14:paraId="1279795D" w14:textId="77777777" w:rsidR="00036D2A" w:rsidRDefault="00036D2A">
      <w:pPr>
        <w:suppressAutoHyphens w:val="0"/>
        <w:spacing w:after="11.25pt" w:line="12pt" w:lineRule="auto"/>
        <w:textAlignment w:val="auto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14:paraId="5931A718" w14:textId="77777777" w:rsidR="00036D2A" w:rsidRDefault="00036D2A"/>
    <w:p w14:paraId="60E43A67" w14:textId="77777777" w:rsidR="00036D2A" w:rsidRDefault="00036D2A"/>
    <w:sectPr w:rsidR="00036D2A">
      <w:headerReference w:type="default" r:id="rId7"/>
      <w:pgSz w:w="595.30pt" w:h="841.90pt"/>
      <w:pgMar w:top="70.85pt" w:right="85.05pt" w:bottom="70.85pt" w:left="85.05pt" w:header="35.40pt" w:footer="35.4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E16A0AE" w14:textId="77777777" w:rsidR="00C059AF" w:rsidRDefault="00C059AF">
      <w:pPr>
        <w:spacing w:after="0pt" w:line="12pt" w:lineRule="auto"/>
      </w:pPr>
      <w:r>
        <w:separator/>
      </w:r>
    </w:p>
  </w:endnote>
  <w:endnote w:type="continuationSeparator" w:id="0">
    <w:p w14:paraId="58C7DE0B" w14:textId="77777777" w:rsidR="00C059AF" w:rsidRDefault="00C059AF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2697D3D" w14:textId="77777777" w:rsidR="00C059AF" w:rsidRDefault="00C059AF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21A03CBB" w14:textId="77777777" w:rsidR="00C059AF" w:rsidRDefault="00C059AF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4012E89" w14:textId="77777777" w:rsidR="00283007" w:rsidRDefault="002E5D04">
    <w:pPr>
      <w:pStyle w:val="Encabezado"/>
    </w:pPr>
    <w:r>
      <w:rPr>
        <w:noProof/>
      </w:rPr>
      <w:drawing>
        <wp:inline distT="0" distB="0" distL="0" distR="0" wp14:anchorId="428FC97B" wp14:editId="21314FD9">
          <wp:extent cx="1476371" cy="895353"/>
          <wp:effectExtent l="0" t="0" r="0" b="0"/>
          <wp:docPr id="1" name="Imagen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C6302DA" w14:textId="77777777" w:rsidR="00283007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2A"/>
    <w:rsid w:val="00036D2A"/>
    <w:rsid w:val="000721D4"/>
    <w:rsid w:val="002932E8"/>
    <w:rsid w:val="002E5D04"/>
    <w:rsid w:val="00473642"/>
    <w:rsid w:val="004A73EB"/>
    <w:rsid w:val="005252FD"/>
    <w:rsid w:val="008457CB"/>
    <w:rsid w:val="009A0F15"/>
    <w:rsid w:val="00B370EA"/>
    <w:rsid w:val="00C059AF"/>
    <w:rsid w:val="00D824C2"/>
    <w:rsid w:val="00E1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72BB3"/>
  <w15:docId w15:val="{0A6399DF-10F8-405C-874A-60648A3992F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8pt" w:line="12.45pt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pPr>
      <w:suppressAutoHyphens w:val="0"/>
      <w:spacing w:before="5pt" w:after="5pt" w:line="12pt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3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971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815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90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8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30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62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6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78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30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379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9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975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https://sede.santacruzdelapalma.es/publico/contenido/ENCOMIENDA" TargetMode="Externa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crivares\Documents\TRANSPARENCIA%20SANTA%20CRUZ%20PALMA\5_CONVENIOS%20Y%20ENCOMIENDAS\1164_modificaciones%20convenios\1198.%20&#211;rgano%20competente%20en%20materia%20de%20derecho%20de%20acceso.dot" TargetMode="Externa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1198. Órgano competente en materia de derecho de acceso.dot</Template>
  <TotalTime>7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Cristina Rivares</cp:lastModifiedBy>
  <cp:revision>7</cp:revision>
  <cp:lastPrinted>2022-07-13T14:15:00Z</cp:lastPrinted>
  <dcterms:created xsi:type="dcterms:W3CDTF">2022-07-13T14:15:00Z</dcterms:created>
  <dcterms:modified xsi:type="dcterms:W3CDTF">2022-07-13T14:37:00Z</dcterms:modified>
</cp:coreProperties>
</file>